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double" w:color="0F766E" w:sz="6" w:space="4"/>
        </w:pBdr>
        <w:spacing w:line="540" w:lineRule="exact"/>
        <w:jc w:val="center"/>
      </w:pPr>
      <w:r>
        <w:rPr>
          <w:b/>
          <w:bCs/>
          <w:color w:val="1F2328"/>
          <w:sz w:val="40"/>
          <w:szCs w:val="40"/>
        </w:rPr>
        <w:t xml:space="preserve">分  割  弁  済  合  意  書</w:t>
      </w:r>
    </w:p>
    <w:p>
      <w:pPr>
        <w:spacing w:after="100" w:line="120" w:lineRule="exact"/>
      </w:pPr>
    </w:p>
    <w:p>
      <w:pPr>
        <w:spacing w:after="100" w:line="300"/>
        <w:jc w:val="left"/>
      </w:pPr>
      <w:r>
        <w:rPr>
          <w:sz w:val="20"/>
          <w:szCs w:val="20"/>
        </w:rPr>
        <w:t xml:space="preserve">〇〇〇〇（以下「甲」という。）と〇〇〇〇（以下「乙」という。）は、乙の甲に対する未払金の弁済について、次のとおり合意する。</w:t>
      </w:r>
    </w:p>
    <w:p>
      <w:pPr>
        <w:keepNext/>
        <w:spacing w:after="40" w:before="120"/>
      </w:pPr>
      <w:r>
        <w:rPr>
          <w:b/>
          <w:bCs/>
          <w:sz w:val="20"/>
          <w:szCs w:val="20"/>
        </w:rPr>
        <w:t xml:space="preserve">第1条（債務の承認）</w:t>
      </w:r>
    </w:p>
    <w:p>
      <w:pPr>
        <w:spacing w:after="40" w:line="340" w:lineRule="exact"/>
        <w:ind w:firstLine="200"/>
      </w:pPr>
      <w:r>
        <w:rPr>
          <w:sz w:val="20"/>
          <w:szCs w:val="20"/>
        </w:rPr>
        <w:t xml:space="preserve">乙は、甲に対し、甲乙間の　　　　年　　月　　日付「〇〇〇〇契約」に基づく　　　　　　　　の商品代金として、　　　　年　　月　　日現在、金　　　　　　円の支払債務（以下「本件債務」という。）を負っていることを承認する。</w:t>
      </w:r>
    </w:p>
    <w:p>
      <w:pPr>
        <w:keepNext/>
        <w:spacing w:after="40" w:before="120"/>
      </w:pPr>
      <w:r>
        <w:rPr>
          <w:b/>
          <w:bCs/>
          <w:sz w:val="20"/>
          <w:szCs w:val="20"/>
        </w:rPr>
        <w:t xml:space="preserve">第2条（分割弁済）</w:t>
      </w:r>
    </w:p>
    <w:p>
      <w:pPr>
        <w:spacing w:after="40" w:line="340" w:lineRule="exact"/>
        <w:ind w:firstLine="200"/>
      </w:pPr>
      <w:r>
        <w:rPr>
          <w:sz w:val="20"/>
          <w:szCs w:val="20"/>
        </w:rPr>
        <w:t xml:space="preserve">乙は、甲に対し、本件債務を次の支払予定表のとおり　　回に分割し、各支払期日限り、甲の指定する預金口座に振り込む方法により支払う。振込手数料は乙の負担とする。</w:t>
      </w:r>
    </w:p>
    <w:p>
      <w:pPr>
        <w:spacing w:after="40" w:line="340" w:lineRule="exact"/>
        <w:ind w:firstLine="200"/>
      </w:pPr>
      <w:r>
        <w:rPr>
          <w:sz w:val="20"/>
          <w:szCs w:val="20"/>
        </w:rPr>
        <w:t xml:space="preserve">2　支払期日が金融機関の休業日に当たるときは、その前営業日を支払期日とする。</w:t>
      </w:r>
    </w:p>
    <w:p>
      <w:pPr>
        <w:spacing w:after="8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0F766E"/>
          <w:sz w:val="18"/>
          <w:szCs w:val="18"/>
        </w:rPr>
        <w:t xml:space="preserve">支払予定表</w:t>
      </w: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714"/>
        <w:gridCol w:w="2551"/>
        <w:gridCol w:w="2041"/>
        <w:gridCol w:w="2245"/>
        <w:gridCol w:w="2653"/>
      </w:tblGrid>
      <w:tr>
        <w:trPr>
          <w:tblHeader/>
        </w:trPr>
        <w:tc>
          <w:tcPr>
            <w:tcW w:type="dxa" w:w="714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回</w:t>
            </w:r>
          </w:p>
        </w:tc>
        <w:tc>
          <w:tcPr>
            <w:tcW w:type="dxa" w:w="2551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支払期日</w:t>
            </w:r>
          </w:p>
        </w:tc>
        <w:tc>
          <w:tcPr>
            <w:tcW w:type="dxa" w:w="2041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支払額（円）</w:t>
            </w:r>
          </w:p>
        </w:tc>
        <w:tc>
          <w:tcPr>
            <w:tcW w:type="dxa" w:w="2245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支払後の残額（円）</w:t>
            </w:r>
          </w:p>
        </w:tc>
        <w:tc>
          <w:tcPr>
            <w:tcW w:type="dxa" w:w="2653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入金日・確認</w:t>
            </w:r>
          </w:p>
        </w:tc>
      </w:tr>
      <w:tr>
        <w:trPr>
          <w:trHeight w:val="320" w:hRule="atLeast"/>
        </w:trPr>
        <w:tc>
          <w:tcPr>
            <w:tcW w:type="dxa" w:w="7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  <w:tc>
          <w:tcPr>
            <w:tcW w:type="dxa" w:w="255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04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24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65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  <w:tc>
          <w:tcPr>
            <w:tcW w:type="dxa" w:w="255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04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24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65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3</w:t>
            </w:r>
          </w:p>
        </w:tc>
        <w:tc>
          <w:tcPr>
            <w:tcW w:type="dxa" w:w="255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04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24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65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4</w:t>
            </w:r>
          </w:p>
        </w:tc>
        <w:tc>
          <w:tcPr>
            <w:tcW w:type="dxa" w:w="255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04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24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65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5</w:t>
            </w:r>
          </w:p>
        </w:tc>
        <w:tc>
          <w:tcPr>
            <w:tcW w:type="dxa" w:w="255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04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24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65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6</w:t>
            </w:r>
          </w:p>
        </w:tc>
        <w:tc>
          <w:tcPr>
            <w:tcW w:type="dxa" w:w="255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04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24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65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7</w:t>
            </w:r>
          </w:p>
        </w:tc>
        <w:tc>
          <w:tcPr>
            <w:tcW w:type="dxa" w:w="255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04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24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65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8</w:t>
            </w:r>
          </w:p>
        </w:tc>
        <w:tc>
          <w:tcPr>
            <w:tcW w:type="dxa" w:w="255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04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24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65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9</w:t>
            </w:r>
          </w:p>
        </w:tc>
        <w:tc>
          <w:tcPr>
            <w:tcW w:type="dxa" w:w="255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04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24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65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10</w:t>
            </w:r>
          </w:p>
        </w:tc>
        <w:tc>
          <w:tcPr>
            <w:tcW w:type="dxa" w:w="255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04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24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65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265"/>
            <w:gridSpan w:val="2"/>
            <w:tcBorders>
              <w:top w:val="single" w:color="0F766E" w:sz="4"/>
              <w:left w:val="none" w:color="FFFFFF" w:sz="0"/>
              <w:bottom w:val="single" w:color="0F766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合計</w:t>
            </w:r>
          </w:p>
        </w:tc>
        <w:tc>
          <w:tcPr>
            <w:tcW w:type="dxa" w:w="2041"/>
            <w:tcBorders>
              <w:top w:val="single" w:color="0F766E" w:sz="4"/>
              <w:left w:val="none" w:color="FFFFFF" w:sz="0"/>
              <w:bottom w:val="single" w:color="0F766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2245"/>
            <w:tcBorders>
              <w:top w:val="single" w:color="0F766E" w:sz="4"/>
              <w:left w:val="none" w:color="FFFFFF" w:sz="0"/>
              <w:bottom w:val="single" w:color="0F766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2653"/>
            <w:tcBorders>
              <w:top w:val="single" w:color="0F766E" w:sz="4"/>
              <w:left w:val="none" w:color="FFFFFF" w:sz="0"/>
              <w:bottom w:val="single" w:color="0F766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p>
      <w:pPr>
        <w:keepNext/>
        <w:spacing w:after="40" w:before="120"/>
      </w:pPr>
      <w:r>
        <w:rPr>
          <w:b/>
          <w:bCs/>
          <w:sz w:val="20"/>
          <w:szCs w:val="20"/>
        </w:rPr>
        <w:t xml:space="preserve">第3条（期限前の弁済）</w:t>
      </w:r>
    </w:p>
    <w:p>
      <w:pPr>
        <w:spacing w:after="40" w:line="340" w:lineRule="exact"/>
        <w:ind w:firstLine="200"/>
      </w:pPr>
      <w:r>
        <w:rPr>
          <w:sz w:val="20"/>
          <w:szCs w:val="20"/>
        </w:rPr>
        <w:t xml:space="preserve">乙は、支払期日の前であっても、本件債務の全部又は一部をいつでも支払うことができる。この場合、支払った額は最終回の分割金から順に充てる。</w:t>
      </w:r>
    </w:p>
    <w:p>
      <w:pPr>
        <w:keepNext/>
        <w:spacing w:after="40" w:before="120"/>
      </w:pPr>
      <w:r>
        <w:rPr>
          <w:b/>
          <w:bCs/>
          <w:sz w:val="20"/>
          <w:szCs w:val="20"/>
        </w:rPr>
        <w:t xml:space="preserve">第4条（期限の利益の喪失）</w:t>
      </w:r>
    </w:p>
    <w:p>
      <w:pPr>
        <w:spacing w:after="40" w:line="340" w:lineRule="exact"/>
        <w:ind w:firstLine="200"/>
      </w:pPr>
      <w:r>
        <w:rPr>
          <w:sz w:val="20"/>
          <w:szCs w:val="20"/>
        </w:rPr>
        <w:t xml:space="preserve">乙について次のいずれかの事由が生じたときは、乙は、甲からの通知又は催告がなくても当然に期限の利益を失い、直ちに本件債務の残額を支払う。</w:t>
      </w:r>
    </w:p>
    <w:p>
      <w:pPr>
        <w:spacing w:after="40" w:line="340" w:lineRule="exact"/>
        <w:ind w:left="400" w:hanging="400"/>
      </w:pPr>
      <w:r>
        <w:rPr>
          <w:sz w:val="20"/>
          <w:szCs w:val="20"/>
        </w:rPr>
        <w:t xml:space="preserve">（1）分割金の支払を怠り、その額が　回分に達したとき</w:t>
      </w:r>
    </w:p>
    <w:p>
      <w:pPr>
        <w:spacing w:after="40" w:line="340" w:lineRule="exact"/>
        <w:ind w:left="400" w:hanging="400"/>
      </w:pPr>
      <w:r>
        <w:rPr>
          <w:sz w:val="20"/>
          <w:szCs w:val="20"/>
        </w:rPr>
        <w:t xml:space="preserve">（2）破産手続開始、民事再生手続開始、会社更生手続開始又は特別清算開始の申立てがあったとき</w:t>
      </w:r>
    </w:p>
    <w:p>
      <w:pPr>
        <w:spacing w:after="40" w:line="340" w:lineRule="exact"/>
        <w:ind w:left="400" w:hanging="400"/>
      </w:pPr>
      <w:r>
        <w:rPr>
          <w:sz w:val="20"/>
          <w:szCs w:val="20"/>
        </w:rPr>
        <w:t xml:space="preserve">（3）差押え、仮差押え又は強制執行を受けたとき</w:t>
      </w:r>
    </w:p>
    <w:p>
      <w:pPr>
        <w:spacing w:after="40" w:line="340" w:lineRule="exact"/>
        <w:ind w:left="400" w:hanging="400"/>
      </w:pPr>
      <w:r>
        <w:rPr>
          <w:sz w:val="20"/>
          <w:szCs w:val="20"/>
        </w:rPr>
        <w:t xml:space="preserve">（4）手形又は小切手の不渡りを出したとき、その他支払を停止したとき</w:t>
      </w:r>
    </w:p>
    <w:p>
      <w:pPr>
        <w:keepNext/>
        <w:spacing w:after="40" w:before="120"/>
      </w:pPr>
      <w:r>
        <w:rPr>
          <w:b/>
          <w:bCs/>
          <w:sz w:val="20"/>
          <w:szCs w:val="20"/>
        </w:rPr>
        <w:t xml:space="preserve">第5条（遅延損害金）</w:t>
      </w:r>
    </w:p>
    <w:p>
      <w:pPr>
        <w:spacing w:after="40" w:line="340" w:lineRule="exact"/>
        <w:ind w:firstLine="200"/>
      </w:pPr>
      <w:r>
        <w:rPr>
          <w:sz w:val="20"/>
          <w:szCs w:val="20"/>
        </w:rPr>
        <w:t xml:space="preserve">乙が前条により期限の利益を失ったときは、本件債務の残額に対し、期限の利益を失った日の翌日から支払済みまで、年　　%の割合による遅延損害金を支払う。</w:t>
      </w:r>
    </w:p>
    <w:p>
      <w:pPr>
        <w:keepNext/>
        <w:spacing w:after="40" w:before="120"/>
      </w:pPr>
      <w:r>
        <w:rPr>
          <w:b/>
          <w:bCs/>
          <w:sz w:val="20"/>
          <w:szCs w:val="20"/>
        </w:rPr>
        <w:t xml:space="preserve">第6条（公正証書の作成）</w:t>
      </w:r>
    </w:p>
    <w:p>
      <w:pPr>
        <w:spacing w:after="40" w:line="340" w:lineRule="exact"/>
        <w:ind w:firstLine="200"/>
      </w:pPr>
      <w:r>
        <w:rPr>
          <w:sz w:val="20"/>
          <w:szCs w:val="20"/>
        </w:rPr>
        <w:t xml:space="preserve">乙は、甲から求めがあったときは、本合意書と同じ内容で、強制執行認諾文言を付した公正証書の作成に協力する。その費用は甲乙が折半して負担する。</w:t>
      </w:r>
    </w:p>
    <w:p>
      <w:pPr>
        <w:keepNext/>
        <w:spacing w:after="40" w:before="120"/>
      </w:pPr>
      <w:r>
        <w:rPr>
          <w:b/>
          <w:bCs/>
          <w:sz w:val="20"/>
          <w:szCs w:val="20"/>
        </w:rPr>
        <w:t xml:space="preserve">第7条（協議）</w:t>
      </w:r>
    </w:p>
    <w:p>
      <w:pPr>
        <w:spacing w:after="40" w:line="340" w:lineRule="exact"/>
        <w:ind w:firstLine="200"/>
      </w:pPr>
      <w:r>
        <w:rPr>
          <w:sz w:val="20"/>
          <w:szCs w:val="20"/>
        </w:rPr>
        <w:t xml:space="preserve">本合意書に定めのない事項は、甲乙誠実に協議して解決する。</w:t>
      </w:r>
    </w:p>
    <w:p>
      <w:pPr>
        <w:spacing w:after="80" w:line="120" w:lineRule="exact"/>
      </w:pPr>
    </w:p>
    <w:p>
      <w:pPr>
        <w:spacing w:after="100" w:line="300"/>
        <w:jc w:val="left"/>
      </w:pPr>
      <w:r>
        <w:rPr>
          <w:sz w:val="20"/>
          <w:szCs w:val="20"/>
        </w:rPr>
        <w:t xml:space="preserve">本合意の成立を証するため本書2通を作成し、甲乙記名押印のうえ各1通を保有する。</w:t>
      </w:r>
    </w:p>
    <w:p>
      <w:pPr>
        <w:keepNext/>
        <w:spacing w:after="200" w:line="257" w:lineRule="exact"/>
        <w:jc w:val="right"/>
      </w:pPr>
      <w:r>
        <w:t xml:space="preserve">　　　　年　　月　　日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903"/>
        <w:gridCol w:w="400"/>
        <w:gridCol w:w="4903"/>
      </w:tblGrid>
      <w:tr>
        <w:trPr>
          <w:cantSplit/>
        </w:trPr>
        <w:tc>
          <w:tcPr>
            <w:tcW w:type="dxa" w:w="49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spacing w:after="60" w:before="0" w:line="297" w:lineRule="exact"/>
            </w:pPr>
            <w:r>
              <w:rPr>
                <w:b/>
                <w:bCs/>
                <w:sz w:val="22"/>
                <w:szCs w:val="22"/>
              </w:rPr>
              <w:t xml:space="preserve">甲（債権者）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住所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名称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代表者</w:t>
            </w:r>
            <w:r>
              <w:rPr>
                <w:color w:val="9CA3AF"/>
                <w:sz w:val="16"/>
                <w:szCs w:val="16"/>
              </w:rPr>
              <w:t xml:space="preserve">　　　　　　　　　　　　印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49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spacing w:after="60" w:before="0" w:line="297" w:lineRule="exact"/>
            </w:pPr>
            <w:r>
              <w:rPr>
                <w:b/>
                <w:bCs/>
                <w:sz w:val="22"/>
                <w:szCs w:val="22"/>
              </w:rPr>
              <w:t xml:space="preserve">乙（債務者）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住所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名称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代表者</w:t>
            </w:r>
            <w:r>
              <w:rPr>
                <w:color w:val="9CA3AF"/>
                <w:sz w:val="16"/>
                <w:szCs w:val="16"/>
              </w:rPr>
              <w:t xml:space="preserve">　　　　　　　　　　　　印</w:t>
            </w:r>
          </w:p>
        </w:tc>
      </w:tr>
    </w:tbl>
    <w:p>
      <w:pPr>
        <w:spacing w:after="8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合意書・示談書テンプレート 未払金の分割弁済合意書（支払予定表つき）</dc:title>
  <dc:creator>士業AI（shigyo-ai.com）</dc:creator>
  <cp:lastModifiedBy>Un-named</cp:lastModifiedBy>
  <cp:revision>1</cp:revision>
  <dcterms:created xsi:type="dcterms:W3CDTF">2026-09-15T18:24:56.104Z</dcterms:created>
  <dcterms:modified xsi:type="dcterms:W3CDTF">2026-09-15T18:24:56.104Z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