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0F766E" w:sz="18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発  注  書</w:t>
      </w:r>
    </w:p>
    <w:p>
      <w:pPr>
        <w:spacing w:after="0" w:before="0" w:line="216" w:lineRule="exact"/>
        <w:jc w:val="center"/>
      </w:pPr>
      <w:r>
        <w:rPr>
          <w:b/>
          <w:bCs/>
          <w:color w:val="0F766E"/>
          <w:sz w:val="16"/>
          <w:szCs w:val="16"/>
        </w:rPr>
        <w:t xml:space="preserve">PURCHASE ORDER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発注日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発注番号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住所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下記のとおり製造を委託いたします。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0F766E" w:sz="12"/>
              <w:left w:val="single" w:color="0F766E" w:sz="12"/>
              <w:bottom w:val="single" w:color="0F766E" w:sz="12"/>
              <w:right w:val="single" w:color="0F766E" w:sz="12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発注金額</w:t>
            </w:r>
          </w:p>
        </w:tc>
        <w:tc>
          <w:tcPr>
            <w:tcW w:type="dxa" w:w="3600"/>
            <w:tcBorders>
              <w:top w:val="single" w:color="0F766E" w:sz="12"/>
              <w:left w:val="single" w:color="0F766E" w:sz="12"/>
              <w:bottom w:val="single" w:color="0F766E" w:sz="12"/>
              <w:right w:val="single" w:color="0F766E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給付の内容</w:t>
            </w:r>
          </w:p>
        </w:tc>
        <w:tc>
          <w:tcPr>
            <w:tcW w:type="dxa" w:w="3603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納期</w:t>
            </w:r>
          </w:p>
        </w:tc>
        <w:tc>
          <w:tcPr>
            <w:tcW w:type="dxa" w:w="3603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納入場所</w:t>
            </w:r>
          </w:p>
        </w:tc>
        <w:tc>
          <w:tcPr>
            <w:tcW w:type="dxa" w:w="3603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検査完了期日</w:t>
            </w:r>
          </w:p>
        </w:tc>
        <w:tc>
          <w:tcPr>
            <w:tcW w:type="dxa" w:w="3603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支払期日</w:t>
            </w:r>
          </w:p>
        </w:tc>
        <w:tc>
          <w:tcPr>
            <w:tcW w:type="dxa" w:w="3603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支払方法</w:t>
            </w:r>
          </w:p>
        </w:tc>
        <w:tc>
          <w:tcPr>
            <w:tcW w:type="dxa" w:w="3603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726"/>
        <w:gridCol w:w="966"/>
        <w:gridCol w:w="859"/>
        <w:gridCol w:w="1718"/>
        <w:gridCol w:w="1933"/>
      </w:tblGrid>
      <w:tr>
        <w:trPr>
          <w:tblHeader/>
        </w:trPr>
        <w:tc>
          <w:tcPr>
            <w:tcW w:type="dxa" w:w="4726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966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859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718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1933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小計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0F766E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0F766E"/>
          <w:sz w:val="18"/>
          <w:szCs w:val="18"/>
        </w:rPr>
        <w:t xml:space="preserve">原材料等の有償支給（ある場合のみ記入）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品名・数量</w:t>
            </w:r>
          </w:p>
        </w:tc>
        <w:tc>
          <w:tcPr>
            <w:tcW w:type="dxa" w:w="3603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対価</w:t>
            </w:r>
          </w:p>
        </w:tc>
        <w:tc>
          <w:tcPr>
            <w:tcW w:type="dxa" w:w="3603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引渡しの期日</w:t>
            </w:r>
          </w:p>
        </w:tc>
        <w:tc>
          <w:tcPr>
            <w:tcW w:type="dxa" w:w="3603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決済期日・方法</w:t>
            </w:r>
          </w:p>
        </w:tc>
        <w:tc>
          <w:tcPr>
            <w:tcW w:type="dxa" w:w="3603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spacing w:after="100" w:line="300"/>
        <w:jc w:val="left"/>
      </w:pPr>
      <w:r>
        <w:rPr>
          <w:color w:val="4B5563"/>
          <w:sz w:val="16"/>
          <w:szCs w:val="16"/>
        </w:rPr>
        <w:t xml:space="preserve">※振込手数料は当社が負担します。支払期日が金融機関の休業日にあたるときは、翌営業日（順延は2日以内）に支払います。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3C1BE" w:sz="4"/>
              <w:left w:val="single" w:color="93C1BE" w:sz="4"/>
              <w:bottom w:val="none" w:color="FFFFFF" w:sz="0"/>
              <w:right w:val="single" w:color="93C1BE" w:sz="4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3C1BE" w:sz="4"/>
              <w:bottom w:val="single" w:color="93C1BE" w:sz="4"/>
              <w:right w:val="single" w:color="93C1BE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発注書・注文書テンプレート 取適法（旧下請法）の明示事項つき</dc:title>
  <dc:creator>士業AI（shigyo-ai.com）</dc:creator>
  <cp:lastModifiedBy>Un-named</cp:lastModifiedBy>
  <cp:revision>1</cp:revision>
  <dcterms:created xsi:type="dcterms:W3CDTF">2026-09-15T18:24:24.205Z</dcterms:created>
  <dcterms:modified xsi:type="dcterms:W3CDTF">2026-09-15T18:24:24.205Z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