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66534" w:sz="18" w:space="4"/>
        </w:pBdr>
        <w:spacing w:line="540" w:lineRule="exact"/>
        <w:jc w:val="center"/>
      </w:pPr>
      <w:r>
        <w:rPr>
          <w:b/>
          <w:bCs/>
          <w:color w:val="1F2328"/>
          <w:sz w:val="40"/>
          <w:szCs w:val="40"/>
        </w:rPr>
        <w:t xml:space="preserve">秘  密  保  持  契  約  書</w:t>
      </w:r>
    </w:p>
    <w:p>
      <w:pPr>
        <w:spacing w:after="0" w:before="0" w:line="216" w:lineRule="exact"/>
        <w:jc w:val="center"/>
      </w:pPr>
      <w:r>
        <w:rPr>
          <w:b/>
          <w:bCs/>
          <w:color w:val="166534"/>
          <w:sz w:val="16"/>
          <w:szCs w:val="16"/>
        </w:rPr>
        <w:t xml:space="preserve">業務委託の検討段階</w:t>
      </w:r>
    </w:p>
    <w:p>
      <w:pPr>
        <w:spacing w:after="100" w:line="120" w:lineRule="exact"/>
      </w:pPr>
    </w:p>
    <w:p>
      <w:pPr>
        <w:spacing w:after="100" w:line="300"/>
        <w:jc w:val="left"/>
      </w:pPr>
      <w:r>
        <w:rPr>
          <w:sz w:val="20"/>
          <w:szCs w:val="20"/>
        </w:rPr>
        <w:t xml:space="preserve">〇〇〇〇（以下「甲」という。）と〇〇〇〇（以下「乙」という。）は、甲が乙に委託することを検討している業務（以下「本件業務」という。）について、その検討及び条件交渉（以下「本目的」という。）のために相互に開示する情報の取扱いに関し、次の頭書及び条項のとおり秘密保持契約（以下「本契約」という。）を締結する。</w:t>
      </w:r>
    </w:p>
    <w:p>
      <w:pPr>
        <w:keepNext/>
        <w:spacing w:after="60" w:before="0" w:line="243" w:lineRule="exact"/>
      </w:pPr>
      <w:r>
        <w:rPr>
          <w:b/>
          <w:bCs/>
          <w:color w:val="166534"/>
          <w:sz w:val="18"/>
          <w:szCs w:val="18"/>
        </w:rPr>
        <w:t xml:space="preserve">頭書（検討の概要）</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8706"/>
      </w:tblGrid>
      <w:tr>
        <w:trPr>
          <w:trHeight w:val="340" w:hRule="atLeast"/>
        </w:trPr>
        <w:tc>
          <w:tcPr>
            <w:tcW w:type="dxa" w:w="1500"/>
            <w:tcBorders>
              <w:top w:val="single" w:color="96BAA4" w:sz="4"/>
              <w:left w:val="none" w:color="FFFFFF" w:sz="0"/>
              <w:bottom w:val="single" w:color="96BAA4" w:sz="4"/>
              <w:right w:val="none" w:color="FFFFFF" w:sz="0"/>
            </w:tcBorders>
            <w:shd w:fill="E3EDE7" w:color="auto" w:val="clear"/>
            <w:tcMar>
              <w:top w:type="dxa" w:w="30"/>
              <w:left w:type="dxa" w:w="90"/>
              <w:bottom w:type="dxa" w:w="30"/>
              <w:right w:type="dxa" w:w="90"/>
            </w:tcMar>
            <w:vAlign w:val="center"/>
          </w:tcPr>
          <w:p>
            <w:pPr>
              <w:spacing w:after="0" w:before="0" w:line="230" w:lineRule="exact"/>
            </w:pPr>
            <w:r>
              <w:rPr>
                <w:b/>
                <w:bCs/>
                <w:sz w:val="17"/>
                <w:szCs w:val="17"/>
              </w:rPr>
              <w:t xml:space="preserve">本件業務</w:t>
            </w:r>
          </w:p>
        </w:tc>
        <w:tc>
          <w:tcPr>
            <w:tcW w:type="dxa" w:w="8706"/>
            <w:tcBorders>
              <w:top w:val="single" w:color="96BAA4" w:sz="4"/>
              <w:left w:val="none" w:color="FFFFFF" w:sz="0"/>
              <w:bottom w:val="single" w:color="96BAA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6BAA4" w:sz="4"/>
              <w:left w:val="none" w:color="FFFFFF" w:sz="0"/>
              <w:bottom w:val="single" w:color="96BAA4" w:sz="4"/>
              <w:right w:val="none" w:color="FFFFFF" w:sz="0"/>
            </w:tcBorders>
            <w:shd w:fill="E3EDE7" w:color="auto" w:val="clear"/>
            <w:tcMar>
              <w:top w:type="dxa" w:w="30"/>
              <w:left w:type="dxa" w:w="90"/>
              <w:bottom w:type="dxa" w:w="30"/>
              <w:right w:type="dxa" w:w="90"/>
            </w:tcMar>
            <w:vAlign w:val="center"/>
          </w:tcPr>
          <w:p>
            <w:pPr>
              <w:spacing w:after="0" w:before="0" w:line="230" w:lineRule="exact"/>
            </w:pPr>
            <w:r>
              <w:rPr>
                <w:b/>
                <w:bCs/>
                <w:sz w:val="17"/>
                <w:szCs w:val="17"/>
              </w:rPr>
              <w:t xml:space="preserve">甲の開示情報</w:t>
            </w:r>
          </w:p>
        </w:tc>
        <w:tc>
          <w:tcPr>
            <w:tcW w:type="dxa" w:w="8706"/>
            <w:tcBorders>
              <w:top w:val="single" w:color="96BAA4" w:sz="4"/>
              <w:left w:val="none" w:color="FFFFFF" w:sz="0"/>
              <w:bottom w:val="single" w:color="96BAA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6BAA4" w:sz="4"/>
              <w:left w:val="none" w:color="FFFFFF" w:sz="0"/>
              <w:bottom w:val="single" w:color="96BAA4" w:sz="4"/>
              <w:right w:val="none" w:color="FFFFFF" w:sz="0"/>
            </w:tcBorders>
            <w:shd w:fill="E3EDE7" w:color="auto" w:val="clear"/>
            <w:tcMar>
              <w:top w:type="dxa" w:w="30"/>
              <w:left w:type="dxa" w:w="90"/>
              <w:bottom w:type="dxa" w:w="30"/>
              <w:right w:type="dxa" w:w="90"/>
            </w:tcMar>
            <w:vAlign w:val="center"/>
          </w:tcPr>
          <w:p>
            <w:pPr>
              <w:spacing w:after="0" w:before="0" w:line="230" w:lineRule="exact"/>
            </w:pPr>
            <w:r>
              <w:rPr>
                <w:b/>
                <w:bCs/>
                <w:sz w:val="17"/>
                <w:szCs w:val="17"/>
              </w:rPr>
              <w:t xml:space="preserve">乙の開示情報</w:t>
            </w:r>
          </w:p>
        </w:tc>
        <w:tc>
          <w:tcPr>
            <w:tcW w:type="dxa" w:w="8706"/>
            <w:tcBorders>
              <w:top w:val="single" w:color="96BAA4" w:sz="4"/>
              <w:left w:val="none" w:color="FFFFFF" w:sz="0"/>
              <w:bottom w:val="single" w:color="96BAA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6BAA4" w:sz="4"/>
              <w:left w:val="none" w:color="FFFFFF" w:sz="0"/>
              <w:bottom w:val="single" w:color="96BAA4" w:sz="4"/>
              <w:right w:val="none" w:color="FFFFFF" w:sz="0"/>
            </w:tcBorders>
            <w:shd w:fill="E3EDE7" w:color="auto" w:val="clear"/>
            <w:tcMar>
              <w:top w:type="dxa" w:w="30"/>
              <w:left w:type="dxa" w:w="90"/>
              <w:bottom w:type="dxa" w:w="30"/>
              <w:right w:type="dxa" w:w="90"/>
            </w:tcMar>
            <w:vAlign w:val="center"/>
          </w:tcPr>
          <w:p>
            <w:pPr>
              <w:spacing w:after="0" w:before="0" w:line="230" w:lineRule="exact"/>
            </w:pPr>
            <w:r>
              <w:rPr>
                <w:b/>
                <w:bCs/>
                <w:sz w:val="17"/>
                <w:szCs w:val="17"/>
              </w:rPr>
              <w:t xml:space="preserve">情報取扱責任者</w:t>
            </w:r>
          </w:p>
        </w:tc>
        <w:tc>
          <w:tcPr>
            <w:tcW w:type="dxa" w:w="8706"/>
            <w:tcBorders>
              <w:top w:val="single" w:color="96BAA4" w:sz="4"/>
              <w:left w:val="none" w:color="FFFFFF" w:sz="0"/>
              <w:bottom w:val="single" w:color="96BAA4"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keepNext/>
        <w:spacing w:after="40" w:before="120"/>
      </w:pPr>
      <w:r>
        <w:rPr>
          <w:b/>
          <w:bCs/>
          <w:sz w:val="20"/>
          <w:szCs w:val="20"/>
        </w:rPr>
        <w:t xml:space="preserve">第1条（秘密情報）</w:t>
      </w:r>
    </w:p>
    <w:p>
      <w:pPr>
        <w:spacing w:after="40" w:line="340" w:lineRule="exact"/>
        <w:ind w:firstLine="200"/>
      </w:pPr>
      <w:r>
        <w:rPr>
          <w:sz w:val="20"/>
          <w:szCs w:val="20"/>
        </w:rPr>
        <w:t xml:space="preserve">本契約において「秘密情報」とは、本目的のために甲又は乙（以下、情報を開示する当事者を「開示者」、開示を受ける当事者を「受領者」という。）が相手方に開示した技術上又は営業上の情報であって、次の各号のいずれかに該当するものをいう。</w:t>
      </w:r>
    </w:p>
    <w:p>
      <w:pPr>
        <w:spacing w:after="40" w:line="340" w:lineRule="exact"/>
        <w:ind w:left="400" w:hanging="400"/>
      </w:pPr>
      <w:r>
        <w:rPr>
          <w:sz w:val="20"/>
          <w:szCs w:val="20"/>
        </w:rPr>
        <w:t xml:space="preserve">（1）別紙「開示情報一覧」に記載された情報</w:t>
      </w:r>
    </w:p>
    <w:p>
      <w:pPr>
        <w:spacing w:after="40" w:line="340" w:lineRule="exact"/>
        <w:ind w:left="400" w:hanging="400"/>
      </w:pPr>
      <w:r>
        <w:rPr>
          <w:sz w:val="20"/>
          <w:szCs w:val="20"/>
        </w:rPr>
        <w:t xml:space="preserve">（2）書面又は電磁的記録により開示される情報であって、秘密である旨が表示されたもの</w:t>
      </w:r>
    </w:p>
    <w:p>
      <w:pPr>
        <w:spacing w:after="40" w:line="340" w:lineRule="exact"/>
        <w:ind w:left="400" w:hanging="400"/>
      </w:pPr>
      <w:r>
        <w:rPr>
          <w:sz w:val="20"/>
          <w:szCs w:val="20"/>
        </w:rPr>
        <w:t xml:space="preserve">（3）口頭その他の無形の方法により開示される情報であって、開示の際に秘密である旨が告げられ、開示後〇〇日以内に別紙に追記されたもの</w:t>
      </w:r>
    </w:p>
    <w:p>
      <w:pPr>
        <w:spacing w:after="40" w:line="340" w:lineRule="exact"/>
        <w:ind w:firstLine="200"/>
      </w:pPr>
      <w:r>
        <w:rPr>
          <w:sz w:val="20"/>
          <w:szCs w:val="20"/>
        </w:rPr>
        <w:t xml:space="preserve">２　甲及び乙は、情報取扱責任者を通じて秘密情報を授受し、授受のつど別紙に記録して、別紙を常に最新の状態に保つ。</w:t>
      </w:r>
    </w:p>
    <w:p>
      <w:pPr>
        <w:spacing w:after="40" w:line="340" w:lineRule="exact"/>
        <w:ind w:firstLine="200"/>
      </w:pPr>
      <w:r>
        <w:rPr>
          <w:sz w:val="20"/>
          <w:szCs w:val="20"/>
        </w:rPr>
        <w:t xml:space="preserve">３　前各項の規定にかかわらず、開示を受けた時に既に公知であった情報、開示を受けた後に受領者の責めに帰すべき事由によらずに公知となった情報、開示を受けた時に既に受領者が正当に保有していた情報、正当な権限を有する第三者から秘密保持義務を負うことなく適法に取得した情報、及び開示を受けた情報によらずに受領者が独自に開発した情報は、受領者がその事実を書面により証明できる限り、秘密情報に含まれない。</w:t>
      </w:r>
    </w:p>
    <w:p>
      <w:pPr>
        <w:keepNext/>
        <w:spacing w:after="40" w:before="120"/>
      </w:pPr>
      <w:r>
        <w:rPr>
          <w:b/>
          <w:bCs/>
          <w:sz w:val="20"/>
          <w:szCs w:val="20"/>
        </w:rPr>
        <w:t xml:space="preserve">第2条（秘密保持義務）</w:t>
      </w:r>
    </w:p>
    <w:p>
      <w:pPr>
        <w:spacing w:after="40" w:line="340" w:lineRule="exact"/>
        <w:ind w:firstLine="200"/>
      </w:pPr>
      <w:r>
        <w:rPr>
          <w:sz w:val="20"/>
          <w:szCs w:val="20"/>
        </w:rPr>
        <w:t xml:space="preserve">受領者は、秘密情報を善良な管理者の注意をもって秘密として管理し、開示者の事前の書面（電磁的方法を含む。以下同じ。）による承諾なく、第三者に開示し、又は漏えいしてはならない。</w:t>
      </w:r>
    </w:p>
    <w:p>
      <w:pPr>
        <w:spacing w:after="40" w:line="340" w:lineRule="exact"/>
        <w:ind w:firstLine="200"/>
      </w:pPr>
      <w:r>
        <w:rPr>
          <w:sz w:val="20"/>
          <w:szCs w:val="20"/>
        </w:rPr>
        <w:t xml:space="preserve">２　前項の規定にかかわらず、受領者は、本目的のために秘密情報を知る必要がある受領者の役員及び従業員、並びに法令上又は契約上の守秘義務を負う弁護士、公認会計士、税理士その他の専門家に対し、必要な範囲で秘密情報を開示することができる。この場合、受領者は、これらの者に本契約と同等の義務を遵守させ、その行為について責任を負う。</w:t>
      </w:r>
    </w:p>
    <w:p>
      <w:pPr>
        <w:spacing w:after="40" w:line="340" w:lineRule="exact"/>
        <w:ind w:firstLine="200"/>
      </w:pPr>
      <w:r>
        <w:rPr>
          <w:sz w:val="20"/>
          <w:szCs w:val="20"/>
        </w:rPr>
        <w:t xml:space="preserve">３　受領者は、法令又は裁判所若しくは行政機関の命令により秘密情報の開示を求められたときは、必要な範囲で開示することができる。この場合、受領者は、法令上許される範囲で、事前に（事前の通知が困難なときは開示後速やかに）その旨を開示者に通知する。</w:t>
      </w:r>
    </w:p>
    <w:p>
      <w:pPr>
        <w:keepNext/>
        <w:spacing w:after="40" w:before="120"/>
      </w:pPr>
      <w:r>
        <w:rPr>
          <w:b/>
          <w:bCs/>
          <w:sz w:val="20"/>
          <w:szCs w:val="20"/>
        </w:rPr>
        <w:t xml:space="preserve">第3条（目的外使用の禁止及び複製）</w:t>
      </w:r>
    </w:p>
    <w:p>
      <w:pPr>
        <w:spacing w:after="40" w:line="340" w:lineRule="exact"/>
        <w:ind w:firstLine="200"/>
      </w:pPr>
      <w:r>
        <w:rPr>
          <w:sz w:val="20"/>
          <w:szCs w:val="20"/>
        </w:rPr>
        <w:t xml:space="preserve">受領者は、秘密情報を本目的以外の目的（本件業務以外の業務の受託又は提案を含む。）に使用してはならない。</w:t>
      </w:r>
    </w:p>
    <w:p>
      <w:pPr>
        <w:spacing w:after="40" w:line="340" w:lineRule="exact"/>
        <w:ind w:firstLine="200"/>
      </w:pPr>
      <w:r>
        <w:rPr>
          <w:sz w:val="20"/>
          <w:szCs w:val="20"/>
        </w:rPr>
        <w:t xml:space="preserve">２　受領者は、本目的のために必要な範囲に限り秘密情報を複製することができる。複製したときは、その時期及び複製物の名称を記録し、開示者の求めに応じてその記録を開示する。</w:t>
      </w:r>
    </w:p>
    <w:p>
      <w:pPr>
        <w:keepNext/>
        <w:spacing w:after="40" w:before="120"/>
      </w:pPr>
      <w:r>
        <w:rPr>
          <w:b/>
          <w:bCs/>
          <w:sz w:val="20"/>
          <w:szCs w:val="20"/>
        </w:rPr>
        <w:t xml:space="preserve">第4条（個人情報の取扱い）</w:t>
      </w:r>
    </w:p>
    <w:p>
      <w:pPr>
        <w:spacing w:after="40" w:line="340" w:lineRule="exact"/>
        <w:ind w:firstLine="200"/>
      </w:pPr>
      <w:r>
        <w:rPr>
          <w:sz w:val="20"/>
          <w:szCs w:val="20"/>
        </w:rPr>
        <w:t xml:space="preserve">甲は、本目的の検討に当たり、原則として個人データ（個人情報の保護に関する法律に定める個人データをいう。）を乙に提供しない。やむを得ず提供するときは、甲乙は、あらかじめその範囲、安全管理措置及び消去の方法を書面で定め、同法その他の関係法令に従って取り扱う。</w:t>
      </w:r>
    </w:p>
    <w:p>
      <w:pPr>
        <w:keepNext/>
        <w:spacing w:after="40" w:before="120"/>
      </w:pPr>
      <w:r>
        <w:rPr>
          <w:b/>
          <w:bCs/>
          <w:sz w:val="20"/>
          <w:szCs w:val="20"/>
        </w:rPr>
        <w:t xml:space="preserve">第5条（漏えい等の通知）</w:t>
      </w:r>
    </w:p>
    <w:p>
      <w:pPr>
        <w:spacing w:after="40" w:line="340" w:lineRule="exact"/>
        <w:ind w:firstLine="200"/>
      </w:pPr>
      <w:r>
        <w:rPr>
          <w:sz w:val="20"/>
          <w:szCs w:val="20"/>
        </w:rPr>
        <w:t xml:space="preserve">受領者は、秘密情報の漏えい、滅失又は毀損が生じ、又はそのおそれがあることを知ったときは、直ちに開示者に通知し、開示者と協議のうえ、被害の拡大を防止するために必要な措置を講じる。</w:t>
      </w:r>
    </w:p>
    <w:p>
      <w:pPr>
        <w:keepNext/>
        <w:spacing w:after="40" w:before="120"/>
      </w:pPr>
      <w:r>
        <w:rPr>
          <w:b/>
          <w:bCs/>
          <w:sz w:val="20"/>
          <w:szCs w:val="20"/>
        </w:rPr>
        <w:t xml:space="preserve">第6条（返還、消去及び報告）</w:t>
      </w:r>
    </w:p>
    <w:p>
      <w:pPr>
        <w:spacing w:after="40" w:line="340" w:lineRule="exact"/>
        <w:ind w:firstLine="200"/>
      </w:pPr>
      <w:r>
        <w:rPr>
          <w:sz w:val="20"/>
          <w:szCs w:val="20"/>
        </w:rPr>
        <w:t xml:space="preserve">受領者は、本件業務の委託を行わないことが決まったとき、本契約が終了したとき、又は開示者から書面による請求があったときは、秘密情報を含む書類、記録媒体その他の物（複製物を含む。）を速やかに返還し、又は破棄し、秘密情報を含む電磁的記録を消去する。</w:t>
      </w:r>
    </w:p>
    <w:p>
      <w:pPr>
        <w:spacing w:after="40" w:line="340" w:lineRule="exact"/>
        <w:ind w:firstLine="200"/>
      </w:pPr>
      <w:r>
        <w:rPr>
          <w:sz w:val="20"/>
          <w:szCs w:val="20"/>
        </w:rPr>
        <w:t xml:space="preserve">２　受領者は、前項の措置を完了したときは、その旨（受領者の記録媒体等に秘密情報が含まれていないときは、その旨）を書面で開示者に報告する。</w:t>
      </w:r>
    </w:p>
    <w:p>
      <w:pPr>
        <w:keepNext/>
        <w:spacing w:after="40" w:before="120"/>
      </w:pPr>
      <w:r>
        <w:rPr>
          <w:b/>
          <w:bCs/>
          <w:sz w:val="20"/>
          <w:szCs w:val="20"/>
        </w:rPr>
        <w:t xml:space="preserve">第7条（業務委託契約との関係）</w:t>
      </w:r>
    </w:p>
    <w:p>
      <w:pPr>
        <w:spacing w:after="40" w:line="340" w:lineRule="exact"/>
        <w:ind w:firstLine="200"/>
      </w:pPr>
      <w:r>
        <w:rPr>
          <w:sz w:val="20"/>
          <w:szCs w:val="20"/>
        </w:rPr>
        <w:t xml:space="preserve">本契約は、甲又は乙に対し、本件業務に関する業務委託契約（以下「委託契約」という。）の締結を義務づけるものではない。</w:t>
      </w:r>
    </w:p>
    <w:p>
      <w:pPr>
        <w:spacing w:after="40" w:line="340" w:lineRule="exact"/>
        <w:ind w:firstLine="200"/>
      </w:pPr>
      <w:r>
        <w:rPr>
          <w:sz w:val="20"/>
          <w:szCs w:val="20"/>
        </w:rPr>
        <w:t xml:space="preserve">２　甲及び乙が委託契約を締結したときは、委託契約に別段の定めがない限り、委託契約の締結前に開示された秘密情報にも引き続き本契約を適用する。</w:t>
      </w:r>
    </w:p>
    <w:p>
      <w:pPr>
        <w:keepNext/>
        <w:spacing w:after="40" w:before="120"/>
      </w:pPr>
      <w:r>
        <w:rPr>
          <w:b/>
          <w:bCs/>
          <w:sz w:val="20"/>
          <w:szCs w:val="20"/>
        </w:rPr>
        <w:t xml:space="preserve">第8条（損害賠償及び差止め）</w:t>
      </w:r>
    </w:p>
    <w:p>
      <w:pPr>
        <w:spacing w:after="40" w:line="340" w:lineRule="exact"/>
        <w:ind w:firstLine="200"/>
      </w:pPr>
      <w:r>
        <w:rPr>
          <w:sz w:val="20"/>
          <w:szCs w:val="20"/>
        </w:rPr>
        <w:t xml:space="preserve">甲又は乙は、本契約に違反して相手方に損害を与えたときは、これによって相手方に生じた損害を賠償する。</w:t>
      </w:r>
    </w:p>
    <w:p>
      <w:pPr>
        <w:spacing w:after="40" w:line="340" w:lineRule="exact"/>
        <w:ind w:firstLine="200"/>
      </w:pPr>
      <w:r>
        <w:rPr>
          <w:sz w:val="20"/>
          <w:szCs w:val="20"/>
        </w:rPr>
        <w:t xml:space="preserve">２　甲又は乙は、相手方が本契約に違反し、又は違反するおそれがあるときは、相手方に対し、その違反行為の差止め又は予防に必要な措置を請求することができる。</w:t>
      </w:r>
    </w:p>
    <w:p>
      <w:pPr>
        <w:keepNext/>
        <w:spacing w:after="40" w:before="120"/>
      </w:pPr>
      <w:r>
        <w:rPr>
          <w:b/>
          <w:bCs/>
          <w:sz w:val="20"/>
          <w:szCs w:val="20"/>
        </w:rPr>
        <w:t xml:space="preserve">第9条（有効期間）</w:t>
      </w:r>
    </w:p>
    <w:p>
      <w:pPr>
        <w:spacing w:after="40" w:line="340" w:lineRule="exact"/>
        <w:ind w:firstLine="200"/>
      </w:pPr>
      <w:r>
        <w:rPr>
          <w:sz w:val="20"/>
          <w:szCs w:val="20"/>
        </w:rPr>
        <w:t xml:space="preserve">本契約の有効期間は、本契約締結の日から〇年間とする。</w:t>
      </w:r>
    </w:p>
    <w:p>
      <w:pPr>
        <w:spacing w:after="40" w:line="340" w:lineRule="exact"/>
        <w:ind w:firstLine="200"/>
      </w:pPr>
      <w:r>
        <w:rPr>
          <w:sz w:val="20"/>
          <w:szCs w:val="20"/>
        </w:rPr>
        <w:t xml:space="preserve">２　本契約が終了した後も、第2条から第6条までの規定は〇年間、第7条第2項、第8条及び第10条の規定は期間の定めなく、なお効力を有する。</w:t>
      </w:r>
    </w:p>
    <w:p>
      <w:pPr>
        <w:keepNext/>
        <w:spacing w:after="40" w:before="120"/>
      </w:pPr>
      <w:r>
        <w:rPr>
          <w:b/>
          <w:bCs/>
          <w:sz w:val="20"/>
          <w:szCs w:val="20"/>
        </w:rPr>
        <w:t xml:space="preserve">第10条（準拠法、管轄及び協議）</w:t>
      </w:r>
    </w:p>
    <w:p>
      <w:pPr>
        <w:spacing w:after="40" w:line="340" w:lineRule="exact"/>
        <w:ind w:firstLine="200"/>
      </w:pPr>
      <w:r>
        <w:rPr>
          <w:sz w:val="20"/>
          <w:szCs w:val="20"/>
        </w:rPr>
        <w:t xml:space="preserve">本契約は日本法に準拠する。本契約に関して甲乙間に生じた紛争については、〇〇地方裁判所を第一審の専属的合意管轄裁判所とする。</w:t>
      </w:r>
    </w:p>
    <w:p>
      <w:pPr>
        <w:spacing w:after="40" w:line="340" w:lineRule="exact"/>
        <w:ind w:firstLine="200"/>
      </w:pPr>
      <w:r>
        <w:rPr>
          <w:sz w:val="20"/>
          <w:szCs w:val="20"/>
        </w:rPr>
        <w:t xml:space="preserve">２　本契約に定めのない事項及び本契約の解釈について疑義が生じた事項については、甲乙誠実に協議して解決する。</w:t>
      </w:r>
    </w:p>
    <w:p>
      <w:pPr>
        <w:spacing w:after="80" w:line="120" w:lineRule="exact"/>
      </w:pPr>
    </w:p>
    <w:p>
      <w:pPr>
        <w:spacing w:after="100" w:line="300"/>
        <w:jc w:val="left"/>
      </w:pPr>
      <w:r>
        <w:rPr>
          <w:sz w:val="20"/>
          <w:szCs w:val="20"/>
        </w:rPr>
        <w:t xml:space="preserve">本契約の成立を証するため本書2通を作成し、甲乙記名押印のうえ、各1通を保有する。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r>
    </w:tbl>
    <w:p>
      <w:pPr>
        <w:spacing w:after="80" w:line="120" w:lineRule="exact"/>
      </w:pPr>
    </w:p>
    <w:p>
      <w:pPr>
        <w:keepNext/>
        <w:spacing w:after="60" w:before="0" w:line="243" w:lineRule="exact"/>
      </w:pPr>
      <w:r>
        <w:rPr>
          <w:b/>
          <w:bCs/>
          <w:color w:val="166534"/>
          <w:sz w:val="18"/>
          <w:szCs w:val="18"/>
        </w:rPr>
        <w:t xml:space="preserve">別紙　開示情報一覧（第1条関係）</w:t>
      </w:r>
    </w:p>
    <w:tbl>
      <w:tblPr>
        <w:tblW w:type="dxa" w:w="10203"/>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10"/>
        <w:gridCol w:w="1326"/>
        <w:gridCol w:w="816"/>
        <w:gridCol w:w="4694"/>
        <w:gridCol w:w="1735"/>
        <w:gridCol w:w="1122"/>
      </w:tblGrid>
      <w:tr>
        <w:trPr>
          <w:tblHeader/>
        </w:trPr>
        <w:tc>
          <w:tcPr>
            <w:tcW w:type="dxa" w:w="510"/>
            <w:tcBorders>
              <w:top w:val="single" w:color="166534" w:sz="4"/>
              <w:left w:val="single" w:color="166534" w:sz="4"/>
              <w:bottom w:val="single" w:color="166534" w:sz="4"/>
              <w:right w:val="single" w:color="166534" w:sz="4"/>
            </w:tcBorders>
            <w:shd w:fill="166534"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No.</w:t>
            </w:r>
          </w:p>
        </w:tc>
        <w:tc>
          <w:tcPr>
            <w:tcW w:type="dxa" w:w="1326"/>
            <w:tcBorders>
              <w:top w:val="single" w:color="166534" w:sz="4"/>
              <w:left w:val="single" w:color="166534" w:sz="4"/>
              <w:bottom w:val="single" w:color="166534" w:sz="4"/>
              <w:right w:val="single" w:color="166534" w:sz="4"/>
            </w:tcBorders>
            <w:shd w:fill="166534"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提供日</w:t>
            </w:r>
          </w:p>
        </w:tc>
        <w:tc>
          <w:tcPr>
            <w:tcW w:type="dxa" w:w="816"/>
            <w:tcBorders>
              <w:top w:val="single" w:color="166534" w:sz="4"/>
              <w:left w:val="single" w:color="166534" w:sz="4"/>
              <w:bottom w:val="single" w:color="166534" w:sz="4"/>
              <w:right w:val="single" w:color="166534" w:sz="4"/>
            </w:tcBorders>
            <w:shd w:fill="166534"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開示者</w:t>
            </w:r>
          </w:p>
        </w:tc>
        <w:tc>
          <w:tcPr>
            <w:tcW w:type="dxa" w:w="4694"/>
            <w:tcBorders>
              <w:top w:val="single" w:color="166534" w:sz="4"/>
              <w:left w:val="single" w:color="166534" w:sz="4"/>
              <w:bottom w:val="single" w:color="166534" w:sz="4"/>
              <w:right w:val="single" w:color="166534" w:sz="4"/>
            </w:tcBorders>
            <w:shd w:fill="166534"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情報の件名・概要（ファイル名等）</w:t>
            </w:r>
          </w:p>
        </w:tc>
        <w:tc>
          <w:tcPr>
            <w:tcW w:type="dxa" w:w="1735"/>
            <w:tcBorders>
              <w:top w:val="single" w:color="166534" w:sz="4"/>
              <w:left w:val="single" w:color="166534" w:sz="4"/>
              <w:bottom w:val="single" w:color="166534" w:sz="4"/>
              <w:right w:val="single" w:color="166534" w:sz="4"/>
            </w:tcBorders>
            <w:shd w:fill="166534"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提供方法</w:t>
            </w:r>
          </w:p>
        </w:tc>
        <w:tc>
          <w:tcPr>
            <w:tcW w:type="dxa" w:w="1122"/>
            <w:tcBorders>
              <w:top w:val="single" w:color="166534" w:sz="4"/>
              <w:left w:val="single" w:color="166534" w:sz="4"/>
              <w:bottom w:val="single" w:color="166534" w:sz="4"/>
              <w:right w:val="single" w:color="166534" w:sz="4"/>
            </w:tcBorders>
            <w:shd w:fill="166534"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備考</w:t>
            </w:r>
          </w:p>
        </w:tc>
      </w:tr>
      <w:tr>
        <w:trPr>
          <w:trHeight w:val="320" w:hRule="atLeast"/>
        </w:trPr>
        <w:tc>
          <w:tcPr>
            <w:tcW w:type="dxa" w:w="510"/>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1</w:t>
            </w:r>
          </w:p>
        </w:tc>
        <w:tc>
          <w:tcPr>
            <w:tcW w:type="dxa" w:w="1326"/>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16"/>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69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173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122"/>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510"/>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2</w:t>
            </w:r>
          </w:p>
        </w:tc>
        <w:tc>
          <w:tcPr>
            <w:tcW w:type="dxa" w:w="1326"/>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16"/>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69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173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122"/>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510"/>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3</w:t>
            </w:r>
          </w:p>
        </w:tc>
        <w:tc>
          <w:tcPr>
            <w:tcW w:type="dxa" w:w="1326"/>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16"/>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69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173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122"/>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510"/>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4</w:t>
            </w:r>
          </w:p>
        </w:tc>
        <w:tc>
          <w:tcPr>
            <w:tcW w:type="dxa" w:w="1326"/>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16"/>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69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173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122"/>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510"/>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5</w:t>
            </w:r>
          </w:p>
        </w:tc>
        <w:tc>
          <w:tcPr>
            <w:tcW w:type="dxa" w:w="1326"/>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16"/>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69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173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122"/>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510"/>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6</w:t>
            </w:r>
          </w:p>
        </w:tc>
        <w:tc>
          <w:tcPr>
            <w:tcW w:type="dxa" w:w="1326"/>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16"/>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69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173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122"/>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510"/>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7</w:t>
            </w:r>
          </w:p>
        </w:tc>
        <w:tc>
          <w:tcPr>
            <w:tcW w:type="dxa" w:w="1326"/>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16"/>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69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173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122"/>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510"/>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8</w:t>
            </w:r>
          </w:p>
        </w:tc>
        <w:tc>
          <w:tcPr>
            <w:tcW w:type="dxa" w:w="1326"/>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16"/>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69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173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122"/>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510"/>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9</w:t>
            </w:r>
          </w:p>
        </w:tc>
        <w:tc>
          <w:tcPr>
            <w:tcW w:type="dxa" w:w="1326"/>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16"/>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69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173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122"/>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510"/>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10</w:t>
            </w:r>
          </w:p>
        </w:tc>
        <w:tc>
          <w:tcPr>
            <w:tcW w:type="dxa" w:w="1326"/>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16"/>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69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173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122"/>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bl>
    <w:p>
      <w:pPr>
        <w:spacing w:after="10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秘密保持契約書（NDA）テンプレート 業務委託の検討段階</dc:title>
  <dc:creator>士業AI（shigyo-ai.com）</dc:creator>
  <cp:lastModifiedBy>Un-named</cp:lastModifiedBy>
  <cp:revision>1</cp:revision>
  <dcterms:created xsi:type="dcterms:W3CDTF">2026-09-15T18:24:44.386Z</dcterms:created>
  <dcterms:modified xsi:type="dcterms:W3CDTF">2026-09-15T18:24:44.386Z</dcterms:modified>
</cp:coreProperties>
</file>

<file path=docProps/custom.xml><?xml version="1.0" encoding="utf-8"?>
<Properties xmlns="http://schemas.openxmlformats.org/officeDocument/2006/custom-properties" xmlns:vt="http://schemas.openxmlformats.org/officeDocument/2006/docPropsVTypes"/>
</file>