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週  報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WEEKLY REPORT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対象週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所属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今週の目標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475569"/>
          <w:sz w:val="18"/>
          <w:szCs w:val="18"/>
        </w:rPr>
        <w:t xml:space="preserve">日ごとの勤務と主な業務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68"/>
        <w:gridCol w:w="548"/>
        <w:gridCol w:w="768"/>
        <w:gridCol w:w="768"/>
        <w:gridCol w:w="658"/>
        <w:gridCol w:w="1097"/>
        <w:gridCol w:w="768"/>
        <w:gridCol w:w="4828"/>
      </w:tblGrid>
      <w:tr>
        <w:trPr>
          <w:tblHeader/>
        </w:trPr>
        <w:tc>
          <w:tcPr>
            <w:tcW w:type="dxa" w:w="76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日付</w:t>
            </w:r>
          </w:p>
        </w:tc>
        <w:tc>
          <w:tcPr>
            <w:tcW w:type="dxa" w:w="54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曜</w:t>
            </w:r>
          </w:p>
        </w:tc>
        <w:tc>
          <w:tcPr>
            <w:tcW w:type="dxa" w:w="76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始業</w:t>
            </w:r>
          </w:p>
        </w:tc>
        <w:tc>
          <w:tcPr>
            <w:tcW w:type="dxa" w:w="76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終業</w:t>
            </w:r>
          </w:p>
        </w:tc>
        <w:tc>
          <w:tcPr>
            <w:tcW w:type="dxa" w:w="65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休憩</w:t>
            </w:r>
          </w:p>
        </w:tc>
        <w:tc>
          <w:tcPr>
            <w:tcW w:type="dxa" w:w="1097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労働時間</w:t>
            </w:r>
          </w:p>
        </w:tc>
        <w:tc>
          <w:tcPr>
            <w:tcW w:type="dxa" w:w="76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残業</w:t>
            </w:r>
          </w:p>
        </w:tc>
        <w:tc>
          <w:tcPr>
            <w:tcW w:type="dxa" w:w="482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主な業務・成果</w:t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月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火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水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木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金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土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日</w:t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510"/>
            <w:gridSpan w:val="5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097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68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828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労働時間＝終業−始業−休憩（自動計算）。残業は1日8時間を超えた時間です。週40時間を超えた時間も時間外労働になるため、合計も確認してください。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今週の成果・振り返り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課題・相談事項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来週の予定・目標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週報（1週間の勤務時間と振り返り）</dc:title>
  <dc:creator>士業AI（shigyo-ai.com）</dc:creator>
  <cp:lastModifiedBy>Un-named</cp:lastModifiedBy>
  <cp:revision>1</cp:revision>
  <dcterms:created xsi:type="dcterms:W3CDTF">2026-09-15T18:24:37.800Z</dcterms:created>
  <dcterms:modified xsi:type="dcterms:W3CDTF">2026-09-15T18:24:37.800Z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