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66534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稟  議  書</w:t>
      </w:r>
    </w:p>
    <w:p>
      <w:pPr>
        <w:spacing w:after="0" w:before="0" w:line="216" w:lineRule="exact"/>
        <w:jc w:val="center"/>
      </w:pPr>
      <w:r>
        <w:rPr>
          <w:b/>
          <w:bCs/>
          <w:color w:val="166534"/>
          <w:sz w:val="16"/>
          <w:szCs w:val="16"/>
        </w:rPr>
        <w:t xml:space="preserve">契約締結</w:t>
      </w:r>
    </w:p>
    <w:p>
      <w:pPr>
        <w:spacing w:after="100" w:line="120" w:lineRule="exact"/>
      </w:pPr>
    </w:p>
    <w:tbl>
      <w:tblPr>
        <w:tblW w:type="dxa" w:w="5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社長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法務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部長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課長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起案者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起案日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稟議番号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起案部署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起案者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契約の概要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88"/>
        <w:gridCol w:w="8618"/>
      </w:tblGrid>
      <w:tr>
        <w:trPr>
          <w:trHeight w:val="340" w:hRule="atLeast"/>
        </w:trPr>
        <w:tc>
          <w:tcPr>
            <w:tcW w:type="dxa" w:w="158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61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8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相手方</w:t>
            </w:r>
          </w:p>
        </w:tc>
        <w:tc>
          <w:tcPr>
            <w:tcW w:type="dxa" w:w="861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8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契約期間</w:t>
            </w:r>
          </w:p>
        </w:tc>
        <w:tc>
          <w:tcPr>
            <w:tcW w:type="dxa" w:w="861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8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契約金額</w:t>
            </w:r>
          </w:p>
        </w:tc>
        <w:tc>
          <w:tcPr>
            <w:tcW w:type="dxa" w:w="861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8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解約・更新</w:t>
            </w:r>
          </w:p>
        </w:tc>
        <w:tc>
          <w:tcPr>
            <w:tcW w:type="dxa" w:w="8618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BAA4" w:sz="4"/>
              <w:left w:val="single" w:color="96BAA4" w:sz="4"/>
              <w:bottom w:val="none" w:color="FFFFFF" w:sz="0"/>
              <w:right w:val="single" w:color="96BAA4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契約の目的・相手方の選定理由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96BAA4" w:sz="4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66534"/>
          <w:sz w:val="18"/>
          <w:szCs w:val="18"/>
        </w:rPr>
        <w:t xml:space="preserve">契約前の確認（法務・起案部署）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反社会的勢力でないことの確認（取引先審査の手順どおり照会）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損害賠償の範囲と上限（商品の破損・紛失時の扱い）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秘密保持・個人情報の取扱い（委託先の監督：個人情報保護法25条）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再委託の可否と条件、自動更新・解約予告期間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収入印紙の要否（課税文書に当たるか・電子契約か）</w:t>
      </w:r>
    </w:p>
    <w:p>
      <w:pPr>
        <w:pBdr>
          <w:bottom w:val="single" w:color="E5E7EB" w:sz="2" w:space="2"/>
        </w:pBdr>
        <w:spacing w:after="60"/>
      </w:pPr>
      <w:r>
        <w:rPr>
          <w:color w:val="166534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取締役会への付議の要否</w:t>
      </w:r>
      <w:r>
        <w:rPr>
          <w:color w:val="6B7280"/>
          <w:sz w:val="16"/>
          <w:szCs w:val="16"/>
        </w:rPr>
        <w:br/>
        <w:t xml:space="preserve">重要な財産の処分・多額の借財など会社法362条4項の事項は、稟議の決裁だけでは足りない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取締役会付議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法務確認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支払条件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添付資料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決裁結果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決裁日</w:t>
            </w:r>
          </w:p>
        </w:tc>
        <w:tc>
          <w:tcPr>
            <w:tcW w:type="dxa" w:w="3603"/>
            <w:tcBorders>
              <w:top w:val="single" w:color="96BAA4" w:sz="4"/>
              <w:left w:val="none" w:color="FFFFFF" w:sz="0"/>
              <w:bottom w:val="single" w:color="96BAA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BAA4" w:sz="4"/>
              <w:left w:val="single" w:color="96BAA4" w:sz="4"/>
              <w:bottom w:val="none" w:color="FFFFFF" w:sz="0"/>
              <w:right w:val="single" w:color="96BAA4" w:sz="4"/>
            </w:tcBorders>
            <w:shd w:fill="E3ED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決裁者の意見・条件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E5E7EB" w:sz="2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BAA4" w:sz="4"/>
              <w:bottom w:val="single" w:color="96BAA4" w:sz="4"/>
              <w:right w:val="single" w:color="96BAA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稟議書テンプレート 契約締結（法務チェック・取締役会付議欄）</dc:title>
  <dc:creator>士業AI（shigyo-ai.com）</dc:creator>
  <cp:lastModifiedBy>Un-named</cp:lastModifiedBy>
  <cp:revision>1</cp:revision>
  <dcterms:created xsi:type="dcterms:W3CDTF">2026-09-15T18:24:30.439Z</dcterms:created>
  <dcterms:modified xsi:type="dcterms:W3CDTF">2026-09-15T18:24:30.439Z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