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稟  議  書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AIツール導入</w:t>
      </w:r>
    </w:p>
    <w:p>
      <w:pPr>
        <w:spacing w:after="100" w:line="120" w:lineRule="exact"/>
      </w:pPr>
    </w:p>
    <w:tbl>
      <w:tblPr>
        <w:tblW w:type="dxa" w:w="5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社長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担当役員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情報管理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ツール名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提供事業者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利用者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費用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利用目的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369A1"/>
          <w:sz w:val="18"/>
          <w:szCs w:val="18"/>
        </w:rPr>
        <w:t xml:space="preserve">情報管理（提供事業者の規約・仕様書で確認した内容）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8278"/>
      </w:tblGrid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入力してよい情報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入力しない情報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学習への利用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データの保存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アクセス権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ログの確認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369A1"/>
          <w:sz w:val="18"/>
          <w:szCs w:val="18"/>
        </w:rPr>
        <w:t xml:space="preserve">利用ルール（導入前に確認）</w:t>
      </w:r>
    </w:p>
    <w:p>
      <w:pPr>
        <w:pBdr>
          <w:bottom w:val="single" w:color="E5E7EB" w:sz="2" w:space="2"/>
        </w:pBdr>
        <w:spacing w:after="60"/>
      </w:pPr>
      <w:r>
        <w:rPr>
          <w:color w:val="0369A1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社内の利用ルールを定め、利用者に周知・研修する</w:t>
      </w:r>
    </w:p>
    <w:p>
      <w:pPr>
        <w:pBdr>
          <w:bottom w:val="single" w:color="E5E7EB" w:sz="2" w:space="2"/>
        </w:pBdr>
        <w:spacing w:after="60"/>
      </w:pPr>
      <w:r>
        <w:rPr>
          <w:color w:val="0369A1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個人情報を入力するときは利用目的の範囲内か確認する（原則は入力しない）</w:t>
      </w:r>
    </w:p>
    <w:p>
      <w:pPr>
        <w:pBdr>
          <w:bottom w:val="single" w:color="E5E7EB" w:sz="2" w:space="2"/>
        </w:pBdr>
        <w:spacing w:after="60"/>
      </w:pPr>
      <w:r>
        <w:rPr>
          <w:color w:val="0369A1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AIの出力は人が事実と根拠を確認してから社内外に使う</w:t>
      </w:r>
    </w:p>
    <w:p>
      <w:pPr>
        <w:pBdr>
          <w:bottom w:val="single" w:color="E5E7EB" w:sz="2" w:space="2"/>
        </w:pBdr>
        <w:spacing w:after="60"/>
      </w:pPr>
      <w:r>
        <w:rPr>
          <w:color w:val="0369A1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他者の著作物・商標を侵害しないよう、生成物の使い方を決める</w:t>
      </w:r>
    </w:p>
    <w:p>
      <w:pPr>
        <w:pBdr>
          <w:bottom w:val="single" w:color="E5E7EB" w:sz="2" w:space="2"/>
        </w:pBdr>
        <w:spacing w:after="60"/>
      </w:pPr>
      <w:r>
        <w:rPr>
          <w:color w:val="0369A1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二要素認証などログインの保護を設定する</w:t>
      </w:r>
    </w:p>
    <w:p>
      <w:pPr>
        <w:pBdr>
          <w:bottom w:val="single" w:color="E5E7EB" w:sz="2" w:space="2"/>
        </w:pBdr>
        <w:spacing w:after="60"/>
      </w:pPr>
      <w:r>
        <w:rPr>
          <w:color w:val="0369A1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情報漏えい・誤用が起きたときの報告先と手順を決める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8278"/>
      </w:tblGrid>
      <w:tr>
        <w:trPr>
          <w:trHeight w:val="340" w:hRule="atLeast"/>
        </w:trPr>
        <w:tc>
          <w:tcPr>
            <w:tcW w:type="dxa" w:w="192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試行の評価方法</w:t>
            </w:r>
          </w:p>
        </w:tc>
        <w:tc>
          <w:tcPr>
            <w:tcW w:type="dxa" w:w="8278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AIツール導入（情報管理・利用ルールのチェック欄）</dc:title>
  <dc:creator>士業AI（shigyo-ai.com）</dc:creator>
  <cp:lastModifiedBy>Un-named</cp:lastModifiedBy>
  <cp:revision>1</cp:revision>
  <dcterms:created xsi:type="dcterms:W3CDTF">2026-09-15T18:24:32.039Z</dcterms:created>
  <dcterms:modified xsi:type="dcterms:W3CDTF">2026-09-15T18:24:32.039Z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